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60" w:rsidRDefault="00CC6A6F" w:rsidP="00CC6A6F">
      <w:pPr>
        <w:pStyle w:val="Bezmezer"/>
        <w:rPr>
          <w:rFonts w:ascii="Arial" w:hAnsi="Arial" w:cs="Arial"/>
          <w:sz w:val="24"/>
          <w:szCs w:val="24"/>
        </w:rPr>
      </w:pPr>
      <w:r w:rsidRPr="00CC6A6F">
        <w:rPr>
          <w:rFonts w:ascii="Arial" w:hAnsi="Arial" w:cs="Arial"/>
          <w:sz w:val="24"/>
          <w:szCs w:val="24"/>
        </w:rPr>
        <w:t xml:space="preserve">Léky na rakovinu jsou Ivermektin, </w:t>
      </w:r>
      <w:proofErr w:type="spellStart"/>
      <w:r w:rsidRPr="00CC6A6F">
        <w:rPr>
          <w:rFonts w:ascii="Arial" w:hAnsi="Arial" w:cs="Arial"/>
          <w:sz w:val="24"/>
          <w:szCs w:val="24"/>
        </w:rPr>
        <w:t>Fenbendazol</w:t>
      </w:r>
      <w:proofErr w:type="spellEnd"/>
      <w:r w:rsidRPr="00CC6A6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6A6F">
        <w:rPr>
          <w:rFonts w:ascii="Arial" w:hAnsi="Arial" w:cs="Arial"/>
          <w:sz w:val="24"/>
          <w:szCs w:val="24"/>
        </w:rPr>
        <w:t>Mebendazol</w:t>
      </w:r>
      <w:proofErr w:type="spellEnd"/>
    </w:p>
    <w:p w:rsidR="005E2A21" w:rsidRDefault="005E2A21" w:rsidP="00CC6A6F">
      <w:pPr>
        <w:pStyle w:val="Bezmezer"/>
        <w:rPr>
          <w:rFonts w:ascii="Arial" w:hAnsi="Arial" w:cs="Arial"/>
          <w:sz w:val="24"/>
          <w:szCs w:val="24"/>
        </w:rPr>
      </w:pPr>
    </w:p>
    <w:p w:rsidR="005E2A21" w:rsidRPr="005E2A21" w:rsidRDefault="005E2A21" w:rsidP="005E2A21">
      <w:pPr>
        <w:spacing w:before="94" w:after="9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cs-CZ"/>
        </w:rPr>
      </w:pPr>
      <w:r w:rsidRPr="005E2A21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cs-CZ"/>
        </w:rPr>
        <w:t xml:space="preserve">Dr. William </w:t>
      </w:r>
      <w:proofErr w:type="spellStart"/>
      <w:r w:rsidRPr="005E2A21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cs-CZ"/>
        </w:rPr>
        <w:t>Makis</w:t>
      </w:r>
      <w:proofErr w:type="spellEnd"/>
      <w:r w:rsidRPr="005E2A21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cs-CZ"/>
        </w:rPr>
        <w:t xml:space="preserve"> – Ivermektin a </w:t>
      </w:r>
      <w:proofErr w:type="spellStart"/>
      <w:r w:rsidRPr="005E2A21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cs-CZ"/>
        </w:rPr>
        <w:t>fenbendazol</w:t>
      </w:r>
      <w:proofErr w:type="spellEnd"/>
      <w:r w:rsidRPr="005E2A21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cs-CZ"/>
        </w:rPr>
        <w:t xml:space="preserve"> jako alternativní terapie rakoviny</w:t>
      </w:r>
    </w:p>
    <w:p w:rsidR="005E2A21" w:rsidRPr="005E2A21" w:rsidRDefault="005E2A21" w:rsidP="005E2A21">
      <w:pPr>
        <w:spacing w:after="94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2A21">
        <w:rPr>
          <w:rFonts w:ascii="Times New Roman" w:eastAsia="Times New Roman" w:hAnsi="Times New Roman" w:cs="Times New Roman"/>
          <w:color w:val="1C1C1C"/>
          <w:sz w:val="11"/>
          <w:lang w:eastAsia="cs-CZ"/>
        </w:rPr>
        <w:t> 25. 7. 2025  </w:t>
      </w:r>
      <w:proofErr w:type="spellStart"/>
      <w:r w:rsidR="004855A2" w:rsidRPr="005E2A21">
        <w:rPr>
          <w:rFonts w:ascii="Times New Roman" w:eastAsia="Times New Roman" w:hAnsi="Times New Roman" w:cs="Times New Roman"/>
          <w:color w:val="1C1C1C"/>
          <w:sz w:val="11"/>
          <w:lang w:eastAsia="cs-CZ"/>
        </w:rPr>
        <w:fldChar w:fldCharType="begin"/>
      </w:r>
      <w:r w:rsidRPr="005E2A21">
        <w:rPr>
          <w:rFonts w:ascii="Times New Roman" w:eastAsia="Times New Roman" w:hAnsi="Times New Roman" w:cs="Times New Roman"/>
          <w:color w:val="1C1C1C"/>
          <w:sz w:val="11"/>
          <w:lang w:eastAsia="cs-CZ"/>
        </w:rPr>
        <w:instrText xml:space="preserve"> HYPERLINK "https://www.infokuryr.cz/n/author/kuryr/" </w:instrText>
      </w:r>
      <w:r w:rsidR="004855A2" w:rsidRPr="005E2A21">
        <w:rPr>
          <w:rFonts w:ascii="Times New Roman" w:eastAsia="Times New Roman" w:hAnsi="Times New Roman" w:cs="Times New Roman"/>
          <w:color w:val="1C1C1C"/>
          <w:sz w:val="11"/>
          <w:lang w:eastAsia="cs-CZ"/>
        </w:rPr>
        <w:fldChar w:fldCharType="separate"/>
      </w:r>
      <w:r w:rsidRPr="005E2A21">
        <w:rPr>
          <w:rFonts w:ascii="Times New Roman" w:eastAsia="Times New Roman" w:hAnsi="Times New Roman" w:cs="Times New Roman"/>
          <w:color w:val="CC0000"/>
          <w:sz w:val="11"/>
          <w:lang w:eastAsia="cs-CZ"/>
        </w:rPr>
        <w:t>kuryr</w:t>
      </w:r>
      <w:proofErr w:type="spellEnd"/>
      <w:r w:rsidR="004855A2" w:rsidRPr="005E2A21">
        <w:rPr>
          <w:rFonts w:ascii="Times New Roman" w:eastAsia="Times New Roman" w:hAnsi="Times New Roman" w:cs="Times New Roman"/>
          <w:color w:val="1C1C1C"/>
          <w:sz w:val="11"/>
          <w:lang w:eastAsia="cs-CZ"/>
        </w:rPr>
        <w:fldChar w:fldCharType="end"/>
      </w:r>
    </w:p>
    <w:p w:rsidR="005E2A21" w:rsidRPr="005E2A21" w:rsidRDefault="005E2A21" w:rsidP="005E2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710041" cy="1638343"/>
            <wp:effectExtent l="19050" t="0" r="0" b="0"/>
            <wp:docPr id="1" name="obrázek 1" descr="https://www.infokuryr.cz/n/wp-content/uploads/2025/02/invermec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nfokuryr.cz/n/wp-content/uploads/2025/02/invermect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708" cy="1638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A21" w:rsidRPr="005E2A21" w:rsidRDefault="005E2A21" w:rsidP="005E2A21">
      <w:pPr>
        <w:shd w:val="clear" w:color="auto" w:fill="FFFFFF"/>
        <w:spacing w:after="1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V konvenční onkologii dominuje chemoterapie, radioterapie a imunoterapie – kanadský lékař </w:t>
      </w:r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 xml:space="preserve">Dr. William </w:t>
      </w:r>
      <w:proofErr w:type="spellStart"/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>Makis</w:t>
      </w:r>
      <w:proofErr w:type="spellEnd"/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 však přitahuje pozornost nekonvenčním protokolem: Spoléhá na </w:t>
      </w:r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>ivermektin</w:t>
      </w:r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 a </w:t>
      </w:r>
      <w:proofErr w:type="spellStart"/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>fenbendazol</w:t>
      </w:r>
      <w:proofErr w:type="spellEnd"/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 , dvě účinné látky původně používané jako </w:t>
      </w:r>
      <w:proofErr w:type="spellStart"/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antiparazitika</w:t>
      </w:r>
      <w:proofErr w:type="spellEnd"/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, o nichž se říká, že mají v určitých dávkách </w:t>
      </w:r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 xml:space="preserve">protinádorové </w:t>
      </w:r>
      <w:proofErr w:type="gramStart"/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>účinky</w:t>
      </w:r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 .</w:t>
      </w:r>
      <w:proofErr w:type="gramEnd"/>
    </w:p>
    <w:p w:rsidR="005E2A21" w:rsidRPr="005E2A21" w:rsidRDefault="005E2A21" w:rsidP="005E2A21">
      <w:pPr>
        <w:shd w:val="clear" w:color="auto" w:fill="FFFFFF"/>
        <w:spacing w:after="1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proofErr w:type="spellStart"/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Makis</w:t>
      </w:r>
      <w:proofErr w:type="spellEnd"/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 rozděluje svá doporučení dávkování do čtyř úrovní – od nízké profylaxe až po velmi vysoké dávky pro metastatické onemocnění.</w:t>
      </w:r>
    </w:p>
    <w:p w:rsidR="005E2A21" w:rsidRPr="005E2A21" w:rsidRDefault="005E2A21" w:rsidP="005E2A21">
      <w:pPr>
        <w:shd w:val="clear" w:color="auto" w:fill="FFFFFF"/>
        <w:spacing w:after="1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Ivermektin se podává v dávkách od </w:t>
      </w:r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>0,5 mg/kg (nízké)</w:t>
      </w:r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 do více než </w:t>
      </w:r>
      <w:r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>2,5 mg/kg (velmi vysoké)</w:t>
      </w:r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>. Jeho použití závisí na závažnosti a prognóze, od rodinné</w:t>
      </w:r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 anamnézy onemocnění až po agresivní nádory, jako je rakovina slinivky břišní nebo mozku. Kazuistiky naznačují remise, a to i v případech rakoviny prostaty, vaječníků a žlučníku.</w:t>
      </w:r>
    </w:p>
    <w:p w:rsidR="005E2A21" w:rsidRPr="005E2A21" w:rsidRDefault="005E2A21" w:rsidP="005E2A21">
      <w:pPr>
        <w:shd w:val="clear" w:color="auto" w:fill="FFFFFF"/>
        <w:spacing w:after="1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t>Fenbendazol</w:t>
      </w:r>
      <w:proofErr w:type="spellEnd"/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, známý z veterinární medicíny, se také používá ve čtyřech dávkovacích úrovních – až do </w:t>
      </w:r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>1000 mg denně</w:t>
      </w:r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. </w:t>
      </w:r>
      <w:proofErr w:type="spellStart"/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Makis</w:t>
      </w:r>
      <w:proofErr w:type="spellEnd"/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 zdůrazňuje nutnost pravidelného </w:t>
      </w:r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>sledování funkce</w:t>
      </w:r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 jater a ledvin a doplnění léku </w:t>
      </w:r>
      <w:proofErr w:type="spellStart"/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>kurkuminem</w:t>
      </w:r>
      <w:proofErr w:type="spellEnd"/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>, vitamínem E</w:t>
      </w:r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 a </w:t>
      </w:r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 xml:space="preserve">ostropestřcem </w:t>
      </w:r>
      <w:proofErr w:type="gramStart"/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>mariánským .</w:t>
      </w:r>
      <w:proofErr w:type="gramEnd"/>
    </w:p>
    <w:p w:rsidR="005E2A21" w:rsidRPr="005E2A21" w:rsidRDefault="005E2A21" w:rsidP="005E2A21">
      <w:pPr>
        <w:shd w:val="clear" w:color="auto" w:fill="FFFFFF"/>
        <w:spacing w:after="1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Některé zdokumentované jednotlivé případy se zdají být úchvatné – včetně regrese nádoru po dlouhodobém podávání vysokých dávek. Ale pozor: Vědecké důkazy jsou omezené a chybí </w:t>
      </w:r>
      <w:proofErr w:type="spellStart"/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randomizované</w:t>
      </w:r>
      <w:proofErr w:type="spellEnd"/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 studie. „</w:t>
      </w:r>
      <w:proofErr w:type="spellStart"/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Makisův</w:t>
      </w:r>
      <w:proofErr w:type="spellEnd"/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 protokol“ se nicméně stává v alternativních kruzích stále populárnějším – v neposlední řadě kvůli nízkým nákladům a údajně minimálním vedlejším účinkům.</w:t>
      </w:r>
    </w:p>
    <w:p w:rsidR="005E2A21" w:rsidRPr="005E2A21" w:rsidRDefault="005E2A21" w:rsidP="005E2A21">
      <w:pPr>
        <w:shd w:val="clear" w:color="auto" w:fill="FFFFFF"/>
        <w:spacing w:after="1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>Závěr:</w:t>
      </w:r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br/>
        <w:t xml:space="preserve">Dr. </w:t>
      </w:r>
      <w:proofErr w:type="spellStart"/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Makis</w:t>
      </w:r>
      <w:proofErr w:type="spellEnd"/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 představuje radikální přístup, který přesahuje rámec konvenční medicíny a má nabídnout novou naději pro léčbu rezistentní nebo metastatické rakoviny – i když na vlastní nebezpečí a mimo klinické standardy. Každý, kdo o takových přístupech uvažuje, by tak měl činit </w:t>
      </w:r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 xml:space="preserve">pouze pod lékařským </w:t>
      </w:r>
      <w:proofErr w:type="gramStart"/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>dohledem</w:t>
      </w:r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 .</w:t>
      </w:r>
      <w:proofErr w:type="gramEnd"/>
    </w:p>
    <w:p w:rsidR="005E2A21" w:rsidRPr="005E2A21" w:rsidRDefault="005E2A21" w:rsidP="005E2A21">
      <w:pPr>
        <w:shd w:val="clear" w:color="auto" w:fill="FFFFFF"/>
        <w:spacing w:after="1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E2A21">
        <w:rPr>
          <w:rFonts w:ascii="Arial" w:eastAsia="Times New Roman" w:hAnsi="Arial" w:cs="Arial"/>
          <w:i/>
          <w:iCs/>
          <w:color w:val="4A4A4A"/>
          <w:sz w:val="24"/>
          <w:szCs w:val="24"/>
          <w:lang w:eastAsia="cs-CZ"/>
        </w:rPr>
        <w:t xml:space="preserve">Protokol Dr. Williama </w:t>
      </w:r>
      <w:proofErr w:type="spellStart"/>
      <w:r w:rsidRPr="005E2A21">
        <w:rPr>
          <w:rFonts w:ascii="Arial" w:eastAsia="Times New Roman" w:hAnsi="Arial" w:cs="Arial"/>
          <w:i/>
          <w:iCs/>
          <w:color w:val="4A4A4A"/>
          <w:sz w:val="24"/>
          <w:szCs w:val="24"/>
          <w:lang w:eastAsia="cs-CZ"/>
        </w:rPr>
        <w:t>Makise</w:t>
      </w:r>
      <w:proofErr w:type="spellEnd"/>
      <w:r w:rsidRPr="005E2A21">
        <w:rPr>
          <w:rFonts w:ascii="Arial" w:eastAsia="Times New Roman" w:hAnsi="Arial" w:cs="Arial"/>
          <w:i/>
          <w:iCs/>
          <w:color w:val="4A4A4A"/>
          <w:sz w:val="24"/>
          <w:szCs w:val="24"/>
          <w:lang w:eastAsia="cs-CZ"/>
        </w:rPr>
        <w:t xml:space="preserve"> pro léčbu rakoviny</w:t>
      </w:r>
    </w:p>
    <w:p w:rsidR="005E2A21" w:rsidRPr="005E2A21" w:rsidRDefault="004855A2" w:rsidP="005E2A21">
      <w:pPr>
        <w:shd w:val="clear" w:color="auto" w:fill="FFFFFF"/>
        <w:spacing w:after="1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4855A2">
        <w:rPr>
          <w:rFonts w:ascii="Arial" w:eastAsia="Times New Roman" w:hAnsi="Arial" w:cs="Arial"/>
          <w:i/>
          <w:iCs/>
          <w:color w:val="4A4A4A"/>
          <w:sz w:val="24"/>
          <w:szCs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📊" style="width:23.85pt;height:23.85pt"/>
        </w:pict>
      </w:r>
      <w:r w:rsidR="005E2A21" w:rsidRPr="005E2A21">
        <w:rPr>
          <w:rFonts w:ascii="Arial" w:eastAsia="Times New Roman" w:hAnsi="Arial" w:cs="Arial"/>
          <w:i/>
          <w:iCs/>
          <w:color w:val="4A4A4A"/>
          <w:sz w:val="24"/>
          <w:szCs w:val="24"/>
          <w:lang w:eastAsia="cs-CZ"/>
        </w:rPr>
        <w:t xml:space="preserve">Podrobný návod k dávkování </w:t>
      </w:r>
      <w:proofErr w:type="spellStart"/>
      <w:r w:rsidR="005E2A21" w:rsidRPr="005E2A21">
        <w:rPr>
          <w:rFonts w:ascii="Arial" w:eastAsia="Times New Roman" w:hAnsi="Arial" w:cs="Arial"/>
          <w:i/>
          <w:iCs/>
          <w:color w:val="4A4A4A"/>
          <w:sz w:val="24"/>
          <w:szCs w:val="24"/>
          <w:lang w:eastAsia="cs-CZ"/>
        </w:rPr>
        <w:t>ivermektinu</w:t>
      </w:r>
      <w:proofErr w:type="spellEnd"/>
      <w:r w:rsidR="005E2A21" w:rsidRPr="005E2A21">
        <w:rPr>
          <w:rFonts w:ascii="Arial" w:eastAsia="Times New Roman" w:hAnsi="Arial" w:cs="Arial"/>
          <w:i/>
          <w:iCs/>
          <w:color w:val="4A4A4A"/>
          <w:sz w:val="24"/>
          <w:szCs w:val="24"/>
          <w:lang w:eastAsia="cs-CZ"/>
        </w:rPr>
        <w:t xml:space="preserve"> a </w:t>
      </w:r>
      <w:proofErr w:type="spellStart"/>
      <w:r w:rsidR="005E2A21" w:rsidRPr="005E2A21">
        <w:rPr>
          <w:rFonts w:ascii="Arial" w:eastAsia="Times New Roman" w:hAnsi="Arial" w:cs="Arial"/>
          <w:i/>
          <w:iCs/>
          <w:color w:val="4A4A4A"/>
          <w:sz w:val="24"/>
          <w:szCs w:val="24"/>
          <w:lang w:eastAsia="cs-CZ"/>
        </w:rPr>
        <w:t>fenbendazolu</w:t>
      </w:r>
      <w:proofErr w:type="spellEnd"/>
      <w:r w:rsidR="005E2A21" w:rsidRPr="005E2A21">
        <w:rPr>
          <w:rFonts w:ascii="Arial" w:eastAsia="Times New Roman" w:hAnsi="Arial" w:cs="Arial"/>
          <w:i/>
          <w:iCs/>
          <w:color w:val="4A4A4A"/>
          <w:sz w:val="24"/>
          <w:szCs w:val="24"/>
          <w:lang w:eastAsia="cs-CZ"/>
        </w:rPr>
        <w:t xml:space="preserve"> při léčbě rakoviny – včetně nízkých až velmi vysokých dávek, skutečných případů pacientů a bezpečnostních poznámek.</w:t>
      </w:r>
    </w:p>
    <w:p w:rsidR="005E2A21" w:rsidRPr="005E2A21" w:rsidRDefault="005E2A21" w:rsidP="005E2A21">
      <w:pPr>
        <w:shd w:val="clear" w:color="auto" w:fill="FFFFFF"/>
        <w:spacing w:after="1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E2A21">
        <w:rPr>
          <w:rFonts w:ascii="Arial" w:eastAsia="Times New Roman" w:hAnsi="Arial" w:cs="Arial"/>
          <w:i/>
          <w:iCs/>
          <w:color w:val="4A4A4A"/>
          <w:sz w:val="24"/>
          <w:szCs w:val="24"/>
          <w:lang w:eastAsia="cs-CZ"/>
        </w:rPr>
        <w:lastRenderedPageBreak/>
        <w:t>Ideální pro pacienty v remisi, agresivním typu rakoviny nebo špatné prognóze.</w:t>
      </w:r>
    </w:p>
    <w:p w:rsidR="005E2A21" w:rsidRPr="005E2A21" w:rsidRDefault="004855A2" w:rsidP="005E2A21">
      <w:pPr>
        <w:shd w:val="clear" w:color="auto" w:fill="FFFFFF"/>
        <w:spacing w:after="1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4855A2">
        <w:rPr>
          <w:rFonts w:ascii="Arial" w:eastAsia="Times New Roman" w:hAnsi="Arial" w:cs="Arial"/>
          <w:i/>
          <w:iCs/>
          <w:color w:val="4A4A4A"/>
          <w:sz w:val="24"/>
          <w:szCs w:val="24"/>
          <w:lang w:eastAsia="cs-CZ"/>
        </w:rPr>
        <w:pict>
          <v:shape id="_x0000_i1026" type="#_x0000_t75" alt="✅" style="width:23.85pt;height:23.85pt"/>
        </w:pict>
      </w:r>
      <w:r w:rsidR="005E2A21" w:rsidRPr="005E2A21">
        <w:rPr>
          <w:rFonts w:ascii="Arial" w:eastAsia="Times New Roman" w:hAnsi="Arial" w:cs="Arial"/>
          <w:i/>
          <w:iCs/>
          <w:color w:val="4A4A4A"/>
          <w:sz w:val="24"/>
          <w:szCs w:val="24"/>
          <w:lang w:eastAsia="cs-CZ"/>
        </w:rPr>
        <w:t>… </w:t>
      </w:r>
      <w:hyperlink r:id="rId5" w:history="1">
        <w:r w:rsidR="005E2A21" w:rsidRPr="005E2A21">
          <w:rPr>
            <w:rFonts w:ascii="Arial" w:eastAsia="Times New Roman" w:hAnsi="Arial" w:cs="Arial"/>
            <w:i/>
            <w:iCs/>
            <w:color w:val="1E70CD"/>
            <w:sz w:val="24"/>
            <w:szCs w:val="24"/>
            <w:u w:val="single"/>
            <w:lang w:eastAsia="cs-CZ"/>
          </w:rPr>
          <w:t>pic.twitter.com/vVUn3pMsEW</w:t>
        </w:r>
      </w:hyperlink>
    </w:p>
    <w:p w:rsidR="005E2A21" w:rsidRPr="005E2A21" w:rsidRDefault="005E2A21" w:rsidP="005E2A21">
      <w:pPr>
        <w:shd w:val="clear" w:color="auto" w:fill="FFFFFF"/>
        <w:spacing w:after="1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E2A21">
        <w:rPr>
          <w:rFonts w:ascii="Arial" w:eastAsia="Times New Roman" w:hAnsi="Arial" w:cs="Arial"/>
          <w:i/>
          <w:iCs/>
          <w:color w:val="4A4A4A"/>
          <w:sz w:val="24"/>
          <w:szCs w:val="24"/>
          <w:lang w:eastAsia="cs-CZ"/>
        </w:rPr>
        <w:t xml:space="preserve">— </w:t>
      </w:r>
      <w:proofErr w:type="spellStart"/>
      <w:r w:rsidRPr="005E2A21">
        <w:rPr>
          <w:rFonts w:ascii="Arial" w:eastAsia="Times New Roman" w:hAnsi="Arial" w:cs="Arial"/>
          <w:i/>
          <w:iCs/>
          <w:color w:val="4A4A4A"/>
          <w:sz w:val="24"/>
          <w:szCs w:val="24"/>
          <w:lang w:eastAsia="cs-CZ"/>
        </w:rPr>
        <w:t>Camus</w:t>
      </w:r>
      <w:proofErr w:type="spellEnd"/>
      <w:r w:rsidRPr="005E2A21">
        <w:rPr>
          <w:rFonts w:ascii="Arial" w:eastAsia="Times New Roman" w:hAnsi="Arial" w:cs="Arial"/>
          <w:i/>
          <w:iCs/>
          <w:color w:val="4A4A4A"/>
          <w:sz w:val="24"/>
          <w:szCs w:val="24"/>
          <w:lang w:eastAsia="cs-CZ"/>
        </w:rPr>
        <w:t xml:space="preserve"> (@</w:t>
      </w:r>
      <w:proofErr w:type="spellStart"/>
      <w:r w:rsidRPr="005E2A21">
        <w:rPr>
          <w:rFonts w:ascii="Arial" w:eastAsia="Times New Roman" w:hAnsi="Arial" w:cs="Arial"/>
          <w:i/>
          <w:iCs/>
          <w:color w:val="4A4A4A"/>
          <w:sz w:val="24"/>
          <w:szCs w:val="24"/>
          <w:lang w:eastAsia="cs-CZ"/>
        </w:rPr>
        <w:t>newstart</w:t>
      </w:r>
      <w:proofErr w:type="spellEnd"/>
      <w:r w:rsidRPr="005E2A21">
        <w:rPr>
          <w:rFonts w:ascii="Arial" w:eastAsia="Times New Roman" w:hAnsi="Arial" w:cs="Arial"/>
          <w:i/>
          <w:iCs/>
          <w:color w:val="4A4A4A"/>
          <w:sz w:val="24"/>
          <w:szCs w:val="24"/>
          <w:lang w:eastAsia="cs-CZ"/>
        </w:rPr>
        <w:t>_2024) </w:t>
      </w:r>
      <w:hyperlink r:id="rId6" w:history="1">
        <w:r w:rsidRPr="005E2A21">
          <w:rPr>
            <w:rFonts w:ascii="Arial" w:eastAsia="Times New Roman" w:hAnsi="Arial" w:cs="Arial"/>
            <w:i/>
            <w:iCs/>
            <w:color w:val="1E70CD"/>
            <w:sz w:val="24"/>
            <w:szCs w:val="24"/>
            <w:u w:val="single"/>
            <w:lang w:eastAsia="cs-CZ"/>
          </w:rPr>
          <w:t xml:space="preserve">15. </w:t>
        </w:r>
        <w:proofErr w:type="gramStart"/>
        <w:r w:rsidRPr="005E2A21">
          <w:rPr>
            <w:rFonts w:ascii="Arial" w:eastAsia="Times New Roman" w:hAnsi="Arial" w:cs="Arial"/>
            <w:i/>
            <w:iCs/>
            <w:color w:val="1E70CD"/>
            <w:sz w:val="24"/>
            <w:szCs w:val="24"/>
            <w:u w:val="single"/>
            <w:lang w:eastAsia="cs-CZ"/>
          </w:rPr>
          <w:t>července</w:t>
        </w:r>
        <w:proofErr w:type="gramEnd"/>
        <w:r w:rsidRPr="005E2A21">
          <w:rPr>
            <w:rFonts w:ascii="Arial" w:eastAsia="Times New Roman" w:hAnsi="Arial" w:cs="Arial"/>
            <w:i/>
            <w:iCs/>
            <w:color w:val="1E70CD"/>
            <w:sz w:val="24"/>
            <w:szCs w:val="24"/>
            <w:u w:val="single"/>
            <w:lang w:eastAsia="cs-CZ"/>
          </w:rPr>
          <w:t xml:space="preserve"> 2025</w:t>
        </w:r>
      </w:hyperlink>
    </w:p>
    <w:p w:rsidR="005E2A21" w:rsidRPr="005E2A21" w:rsidRDefault="005E2A21" w:rsidP="005E2A21">
      <w:pPr>
        <w:shd w:val="clear" w:color="auto" w:fill="FFFFFF"/>
        <w:spacing w:after="1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Zde je kompletní </w:t>
      </w:r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>německý překlad</w:t>
      </w:r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 tabulky </w:t>
      </w:r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 xml:space="preserve">„Protokol Dr. Williama </w:t>
      </w:r>
      <w:proofErr w:type="spellStart"/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>Makise</w:t>
      </w:r>
      <w:proofErr w:type="spellEnd"/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 xml:space="preserve"> pro rakovinu“</w:t>
      </w:r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 týkající se </w:t>
      </w:r>
      <w:proofErr w:type="spellStart"/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>ivermektinu</w:t>
      </w:r>
      <w:proofErr w:type="spellEnd"/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 a </w:t>
      </w:r>
      <w:proofErr w:type="spellStart"/>
      <w:r w:rsidRPr="005E2A21">
        <w:rPr>
          <w:rFonts w:ascii="Arial" w:eastAsia="Times New Roman" w:hAnsi="Arial" w:cs="Arial"/>
          <w:b/>
          <w:bCs/>
          <w:color w:val="4A4A4A"/>
          <w:sz w:val="24"/>
          <w:szCs w:val="24"/>
          <w:lang w:eastAsia="cs-CZ"/>
        </w:rPr>
        <w:t>fenbendazolu</w:t>
      </w:r>
      <w:proofErr w:type="spellEnd"/>
      <w:r w:rsidRPr="005E2A2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 :</w:t>
      </w:r>
    </w:p>
    <w:p w:rsidR="005E2A21" w:rsidRPr="005E2A21" w:rsidRDefault="004855A2" w:rsidP="005E2A21">
      <w:pPr>
        <w:shd w:val="clear" w:color="auto" w:fill="FFFFFF"/>
        <w:spacing w:before="187" w:after="360" w:line="240" w:lineRule="auto"/>
        <w:rPr>
          <w:rFonts w:ascii="Arial" w:eastAsia="Times New Roman" w:hAnsi="Arial" w:cs="Arial"/>
          <w:color w:val="4A4A4A"/>
          <w:sz w:val="14"/>
          <w:szCs w:val="14"/>
          <w:lang w:eastAsia="cs-CZ"/>
        </w:rPr>
      </w:pPr>
      <w:r w:rsidRPr="004855A2">
        <w:rPr>
          <w:rFonts w:ascii="Arial" w:eastAsia="Times New Roman" w:hAnsi="Arial" w:cs="Arial"/>
          <w:color w:val="4A4A4A"/>
          <w:sz w:val="14"/>
          <w:szCs w:val="14"/>
          <w:lang w:eastAsia="cs-CZ"/>
        </w:rPr>
        <w:pict>
          <v:rect id="_x0000_i1027" style="width:0;height:.45pt" o:hralign="center" o:hrstd="t" o:hr="t" fillcolor="#a0a0a0" stroked="f"/>
        </w:pict>
      </w:r>
    </w:p>
    <w:p w:rsidR="005E2A21" w:rsidRPr="005E2A21" w:rsidRDefault="005E2A21" w:rsidP="005E2A21">
      <w:pPr>
        <w:shd w:val="clear" w:color="auto" w:fill="FFFFFF"/>
        <w:spacing w:before="187" w:after="94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5E2A21">
        <w:rPr>
          <w:rFonts w:ascii="Times New Roman" w:eastAsia="Times New Roman" w:hAnsi="Times New Roman" w:cs="Times New Roman"/>
          <w:b/>
          <w:bCs/>
          <w:color w:val="000000"/>
          <w:sz w:val="28"/>
          <w:lang w:eastAsia="cs-CZ"/>
        </w:rPr>
        <w:t xml:space="preserve">Dr. William </w:t>
      </w:r>
      <w:proofErr w:type="spellStart"/>
      <w:r w:rsidRPr="005E2A21">
        <w:rPr>
          <w:rFonts w:ascii="Times New Roman" w:eastAsia="Times New Roman" w:hAnsi="Times New Roman" w:cs="Times New Roman"/>
          <w:b/>
          <w:bCs/>
          <w:color w:val="000000"/>
          <w:sz w:val="28"/>
          <w:lang w:eastAsia="cs-CZ"/>
        </w:rPr>
        <w:t>Makis</w:t>
      </w:r>
      <w:proofErr w:type="spellEnd"/>
      <w:r w:rsidRPr="005E2A21">
        <w:rPr>
          <w:rFonts w:ascii="Times New Roman" w:eastAsia="Times New Roman" w:hAnsi="Times New Roman" w:cs="Times New Roman"/>
          <w:b/>
          <w:bCs/>
          <w:color w:val="000000"/>
          <w:sz w:val="28"/>
          <w:lang w:eastAsia="cs-CZ"/>
        </w:rPr>
        <w:t>, MD – Protokol o rakovině</w:t>
      </w:r>
    </w:p>
    <w:p w:rsidR="005E2A21" w:rsidRPr="005E2A21" w:rsidRDefault="004855A2" w:rsidP="005E2A21">
      <w:pPr>
        <w:shd w:val="clear" w:color="auto" w:fill="FFFFFF"/>
        <w:spacing w:before="187" w:after="360" w:line="240" w:lineRule="auto"/>
        <w:rPr>
          <w:rFonts w:ascii="Arial" w:eastAsia="Times New Roman" w:hAnsi="Arial" w:cs="Arial"/>
          <w:color w:val="4A4A4A"/>
          <w:sz w:val="14"/>
          <w:szCs w:val="14"/>
          <w:lang w:eastAsia="cs-CZ"/>
        </w:rPr>
      </w:pPr>
      <w:r w:rsidRPr="004855A2">
        <w:rPr>
          <w:rFonts w:ascii="Arial" w:eastAsia="Times New Roman" w:hAnsi="Arial" w:cs="Arial"/>
          <w:color w:val="4A4A4A"/>
          <w:sz w:val="14"/>
          <w:szCs w:val="14"/>
          <w:lang w:eastAsia="cs-CZ"/>
        </w:rPr>
        <w:pict>
          <v:rect id="_x0000_i1028" style="width:0;height:.45pt" o:hralign="center" o:hrstd="t" o:hr="t" fillcolor="#a0a0a0" stroked="f"/>
        </w:pict>
      </w:r>
    </w:p>
    <w:p w:rsidR="005E2A21" w:rsidRPr="005E2A21" w:rsidRDefault="005E2A21" w:rsidP="005E2A21">
      <w:pPr>
        <w:shd w:val="clear" w:color="auto" w:fill="FFFFFF"/>
        <w:spacing w:before="187" w:after="94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5E2A2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IVERMEKTIN</w:t>
      </w:r>
    </w:p>
    <w:tbl>
      <w:tblPr>
        <w:tblW w:w="79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0"/>
        <w:gridCol w:w="1241"/>
        <w:gridCol w:w="1619"/>
        <w:gridCol w:w="1446"/>
        <w:gridCol w:w="2113"/>
      </w:tblGrid>
      <w:tr w:rsidR="005E2A21" w:rsidRPr="005E2A21" w:rsidTr="005E2A21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Tělesná hmotnost (mg/kg)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Aplikace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Nežádoucí účinky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Kazuistiky</w:t>
            </w:r>
          </w:p>
        </w:tc>
      </w:tr>
      <w:tr w:rsidR="005E2A21" w:rsidRPr="005E2A21" w:rsidTr="005E2A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Nízká (NÍZKÁ)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≤ 0,5 mg/kg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 Rakovina v remisi – Rodinná anamnéza – Genetická predispozice – Profylaxe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Žádné dlouhodobé vedlejší účinky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Dr. </w:t>
            </w:r>
            <w:proofErr w:type="spellStart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Tess</w:t>
            </w:r>
            <w:proofErr w:type="spellEnd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Lawrieová</w:t>
            </w:r>
            <w:proofErr w:type="spellEnd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informovala o případu rakoviny vaječníků ve 3. stádiu léčené chemoterapií + 12 mg intravenózní infuzí denně. Po 2 měsících se Ca125 snížil z 288 na 22. Nádor zmizel.</w:t>
            </w:r>
          </w:p>
        </w:tc>
      </w:tr>
      <w:tr w:rsidR="005E2A21" w:rsidRPr="005E2A21" w:rsidTr="005E2A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Střední (STŘEDNÍ)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 mg/kg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Standardní dávka pro většinu druhů rakoviny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Žádné dlouhodobé vedlejší účinky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Dr. </w:t>
            </w:r>
            <w:proofErr w:type="spellStart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Shankara</w:t>
            </w:r>
            <w:proofErr w:type="spellEnd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Chetty</w:t>
            </w:r>
            <w:proofErr w:type="spellEnd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Sedmdesátiletý pacient s onemocněním prostaty s PSA 89 dostával 45 mg intravenózní terapie denně. Po 2 měsících se PSA snížilo z 89,1 na 10,9. V kombinaci s </w:t>
            </w:r>
            <w:proofErr w:type="spellStart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laktoferinem</w:t>
            </w:r>
            <w:proofErr w:type="spellEnd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5E2A21" w:rsidRPr="005E2A21" w:rsidTr="005E2A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Vysoká (HIGH)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2,0 mg/kg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Dávka pro velmi agresivní druhy rakoviny (leukémie, slinivka břišní, mozkové nádory)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Žádné dlouhodobé vedlejší účinky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Dr. Allan </w:t>
            </w:r>
            <w:proofErr w:type="spellStart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Landrito</w:t>
            </w:r>
            <w:proofErr w:type="spellEnd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léčil rakovinu žlučníku ve 4. stádiu dávkou 2 mg/kg/den po dobu 14 měsíců – nádor zmizel.</w:t>
            </w:r>
          </w:p>
        </w:tc>
      </w:tr>
      <w:tr w:rsidR="005E2A21" w:rsidRPr="005E2A21" w:rsidTr="005E2A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Velmi vysoká (VELMI VYSOKÁ)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≥ 2,5 mg/kg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Rozsáhlé metastázy, velmi špatná prognóza, mozkové nádory?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Možné krátkodobé a dočasné poruchy zraku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Dr. </w:t>
            </w:r>
            <w:proofErr w:type="spellStart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Shankara</w:t>
            </w:r>
            <w:proofErr w:type="spellEnd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Chetty</w:t>
            </w:r>
            <w:proofErr w:type="spellEnd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léčil pacienty dávkou 2,5 mg/kg/den bez vedlejších účinků.</w:t>
            </w:r>
          </w:p>
        </w:tc>
      </w:tr>
    </w:tbl>
    <w:p w:rsidR="005E2A21" w:rsidRPr="005E2A21" w:rsidRDefault="004855A2" w:rsidP="005E2A21">
      <w:pPr>
        <w:shd w:val="clear" w:color="auto" w:fill="FFFFFF"/>
        <w:spacing w:before="187" w:after="360" w:line="240" w:lineRule="auto"/>
        <w:rPr>
          <w:rFonts w:ascii="Arial" w:eastAsia="Times New Roman" w:hAnsi="Arial" w:cs="Arial"/>
          <w:color w:val="4A4A4A"/>
          <w:sz w:val="14"/>
          <w:szCs w:val="14"/>
          <w:lang w:eastAsia="cs-CZ"/>
        </w:rPr>
      </w:pPr>
      <w:r w:rsidRPr="004855A2">
        <w:rPr>
          <w:rFonts w:ascii="Arial" w:eastAsia="Times New Roman" w:hAnsi="Arial" w:cs="Arial"/>
          <w:color w:val="4A4A4A"/>
          <w:sz w:val="14"/>
          <w:szCs w:val="14"/>
          <w:lang w:eastAsia="cs-CZ"/>
        </w:rPr>
        <w:pict>
          <v:rect id="_x0000_i1029" style="width:0;height:.45pt" o:hralign="center" o:hrstd="t" o:hr="t" fillcolor="#a0a0a0" stroked="f"/>
        </w:pict>
      </w:r>
    </w:p>
    <w:p w:rsidR="005E2A21" w:rsidRPr="005E2A21" w:rsidRDefault="005E2A21" w:rsidP="005E2A21">
      <w:pPr>
        <w:shd w:val="clear" w:color="auto" w:fill="FFFFFF"/>
        <w:spacing w:before="187" w:after="94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5E2A2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FENBENDAZOL</w:t>
      </w:r>
    </w:p>
    <w:tbl>
      <w:tblPr>
        <w:tblW w:w="79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7"/>
        <w:gridCol w:w="1308"/>
        <w:gridCol w:w="2133"/>
        <w:gridCol w:w="1440"/>
        <w:gridCol w:w="1600"/>
      </w:tblGrid>
      <w:tr w:rsidR="005E2A21" w:rsidRPr="005E2A21" w:rsidTr="005E2A21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Aplikace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Nežádoucí účinky / informace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Poznámky</w:t>
            </w:r>
          </w:p>
        </w:tc>
      </w:tr>
      <w:tr w:rsidR="005E2A21" w:rsidRPr="005E2A21" w:rsidTr="005E2A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Nízká (NÍZKÁ)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 mg 3krát týdně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 Rakovina v remisi – Rodinná anamnéza – Genetická predispozice – Profylaxe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Zkontrolujte funkci jater a ledvin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222 mg </w:t>
            </w:r>
            <w:proofErr w:type="spellStart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fenbendazolu</w:t>
            </w:r>
            <w:proofErr w:type="spellEnd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Užívejte 3 dny, 4 dny pauzu (</w:t>
            </w:r>
            <w:proofErr w:type="spellStart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Panacur</w:t>
            </w:r>
            <w:proofErr w:type="spellEnd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C) Navíc: Vitamín E 800 IU, </w:t>
            </w:r>
            <w:proofErr w:type="spellStart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kurkumin</w:t>
            </w:r>
            <w:proofErr w:type="spellEnd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600 mg/den, CBD olej 25 mg/den</w:t>
            </w:r>
          </w:p>
        </w:tc>
      </w:tr>
      <w:tr w:rsidR="005E2A21" w:rsidRPr="005E2A21" w:rsidTr="005E2A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Střední (STŘEDNÍ)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 mg/den (6 dní/týden)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Standardní dávka pro většinu druhů rakoviny Hmotnost &lt; 90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Zkontrolujte funkci jater a ledvin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Užívejte s jídlem/po jídle + ostropestřec mariánský 250 mg dvakrát denně (podpora jater)</w:t>
            </w:r>
          </w:p>
        </w:tc>
      </w:tr>
      <w:tr w:rsidR="005E2A21" w:rsidRPr="005E2A21" w:rsidTr="005E2A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Vysoká (HIGH)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444 mg/den (6 dní/týden)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mRNA</w:t>
            </w:r>
            <w:proofErr w:type="spellEnd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Turbo </w:t>
            </w:r>
            <w:proofErr w:type="spellStart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rakovinaAgresivní</w:t>
            </w:r>
            <w:proofErr w:type="spellEnd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rakovinaStádium</w:t>
            </w:r>
            <w:proofErr w:type="spellEnd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4Hmotnost &gt; 90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Zkontrolujte funkci jater a ledvin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Užívejte s jídlem/po jídle + ostropestřec mariánský 250 mg dvakrát denně (podpora jater)</w:t>
            </w:r>
          </w:p>
        </w:tc>
      </w:tr>
      <w:tr w:rsidR="005E2A21" w:rsidRPr="005E2A21" w:rsidTr="005E2A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Velmi vysoká (VELMI VYSOKÁ)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888 mg nebo 1000 mg/den (6 dní/týden)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Rozsáhlé </w:t>
            </w:r>
            <w:proofErr w:type="spellStart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metastázyExtrémně</w:t>
            </w:r>
            <w:proofErr w:type="spellEnd"/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špatná prognóza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Zkontrolujte funkci jater a ledvin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E2A21" w:rsidRPr="005E2A21" w:rsidRDefault="005E2A21" w:rsidP="005E2A2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2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Max. 30–50 mg/kg/den po dobu 5 dnů (v této dávce se používá velmi zřídka)</w:t>
            </w:r>
          </w:p>
        </w:tc>
      </w:tr>
    </w:tbl>
    <w:p w:rsidR="005E2A21" w:rsidRDefault="005E2A21" w:rsidP="00CC6A6F">
      <w:pPr>
        <w:pStyle w:val="Bezmezer"/>
        <w:rPr>
          <w:rFonts w:ascii="Arial" w:hAnsi="Arial" w:cs="Arial"/>
          <w:sz w:val="24"/>
          <w:szCs w:val="24"/>
        </w:rPr>
      </w:pPr>
    </w:p>
    <w:p w:rsidR="00AB5D5C" w:rsidRDefault="00AB5D5C" w:rsidP="00CC6A6F">
      <w:pPr>
        <w:pStyle w:val="Bezmezer"/>
        <w:rPr>
          <w:rFonts w:ascii="Arial" w:hAnsi="Arial" w:cs="Arial"/>
          <w:sz w:val="24"/>
          <w:szCs w:val="24"/>
        </w:rPr>
      </w:pPr>
    </w:p>
    <w:p w:rsidR="00AB5D5C" w:rsidRDefault="00AB5D5C" w:rsidP="00CC6A6F">
      <w:pPr>
        <w:pStyle w:val="Bezmezer"/>
        <w:rPr>
          <w:rFonts w:ascii="Arial" w:hAnsi="Arial" w:cs="Arial"/>
          <w:sz w:val="24"/>
          <w:szCs w:val="24"/>
        </w:rPr>
      </w:pPr>
    </w:p>
    <w:p w:rsidR="00AB5D5C" w:rsidRDefault="00AB5D5C" w:rsidP="00AB5D5C">
      <w:pPr>
        <w:pStyle w:val="Nadpis1"/>
        <w:shd w:val="clear" w:color="auto" w:fill="FFFFFF"/>
        <w:spacing w:before="94" w:beforeAutospacing="0" w:after="94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Dr. William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Makis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– Turbo Rakovina</w:t>
      </w:r>
    </w:p>
    <w:p w:rsidR="00AB5D5C" w:rsidRDefault="00AB5D5C" w:rsidP="00AB5D5C">
      <w:pPr>
        <w:pStyle w:val="Nadpis2"/>
        <w:shd w:val="clear" w:color="auto" w:fill="FFFFFF"/>
        <w:spacing w:before="187" w:beforeAutospacing="0" w:after="94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Prudký celosvětový nárůst rakoviny s rychlým a agresivním průběhem</w:t>
      </w:r>
    </w:p>
    <w:p w:rsidR="00AB5D5C" w:rsidRDefault="00AB5D5C" w:rsidP="00AB5D5C">
      <w:pPr>
        <w:shd w:val="clear" w:color="auto" w:fill="FFFFFF"/>
        <w:rPr>
          <w:rFonts w:ascii="Arial" w:hAnsi="Arial" w:cs="Arial"/>
          <w:color w:val="4A4A4A"/>
          <w:sz w:val="15"/>
          <w:szCs w:val="15"/>
        </w:rPr>
      </w:pPr>
      <w:r>
        <w:rPr>
          <w:rFonts w:ascii="Arial" w:hAnsi="Arial" w:cs="Arial"/>
          <w:noProof/>
          <w:color w:val="4A4A4A"/>
          <w:sz w:val="15"/>
          <w:szCs w:val="15"/>
          <w:lang w:eastAsia="cs-CZ"/>
        </w:rPr>
        <w:lastRenderedPageBreak/>
        <w:drawing>
          <wp:inline distT="0" distB="0" distL="0" distR="0">
            <wp:extent cx="4180205" cy="2321560"/>
            <wp:effectExtent l="19050" t="0" r="0" b="0"/>
            <wp:docPr id="7" name="obrázek 7" descr="https://lipovylist.cz/wordpress/wp-content/uploads/2023/10/imag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ipovylist.cz/wordpress/wp-content/uploads/2023/10/image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0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5C" w:rsidRPr="00AB5D5C" w:rsidRDefault="00AB5D5C" w:rsidP="00AB5D5C">
      <w:pPr>
        <w:pStyle w:val="has-text-align-justify"/>
        <w:shd w:val="clear" w:color="auto" w:fill="FFFFFF"/>
        <w:spacing w:before="0" w:beforeAutospacing="0" w:after="140" w:afterAutospacing="0"/>
        <w:rPr>
          <w:rFonts w:ascii="Arial" w:hAnsi="Arial" w:cs="Arial"/>
          <w:color w:val="4A4A4A"/>
        </w:rPr>
      </w:pPr>
      <w:r w:rsidRPr="00AB5D5C">
        <w:rPr>
          <w:rFonts w:ascii="Arial" w:hAnsi="Arial" w:cs="Arial"/>
          <w:color w:val="4A4A4A"/>
        </w:rPr>
        <w:t xml:space="preserve">Dnes ráno jsem se díval na </w:t>
      </w:r>
      <w:proofErr w:type="spellStart"/>
      <w:r w:rsidRPr="00AB5D5C">
        <w:rPr>
          <w:rFonts w:ascii="Arial" w:hAnsi="Arial" w:cs="Arial"/>
          <w:color w:val="4A4A4A"/>
        </w:rPr>
        <w:t>Redacted</w:t>
      </w:r>
      <w:proofErr w:type="spellEnd"/>
      <w:r w:rsidRPr="00AB5D5C">
        <w:rPr>
          <w:rFonts w:ascii="Arial" w:hAnsi="Arial" w:cs="Arial"/>
          <w:color w:val="4A4A4A"/>
        </w:rPr>
        <w:t xml:space="preserve"> na </w:t>
      </w:r>
      <w:proofErr w:type="spellStart"/>
      <w:r w:rsidRPr="00AB5D5C">
        <w:rPr>
          <w:rFonts w:ascii="Arial" w:hAnsi="Arial" w:cs="Arial"/>
          <w:color w:val="4A4A4A"/>
        </w:rPr>
        <w:t>Rumble</w:t>
      </w:r>
      <w:proofErr w:type="spellEnd"/>
      <w:r w:rsidRPr="00AB5D5C">
        <w:rPr>
          <w:rFonts w:ascii="Arial" w:hAnsi="Arial" w:cs="Arial"/>
          <w:color w:val="4A4A4A"/>
        </w:rPr>
        <w:t xml:space="preserve">, ne na </w:t>
      </w:r>
      <w:proofErr w:type="spellStart"/>
      <w:r w:rsidRPr="00AB5D5C">
        <w:rPr>
          <w:rFonts w:ascii="Arial" w:hAnsi="Arial" w:cs="Arial"/>
          <w:color w:val="4A4A4A"/>
        </w:rPr>
        <w:t>Youtube</w:t>
      </w:r>
      <w:proofErr w:type="spellEnd"/>
      <w:r w:rsidRPr="00AB5D5C">
        <w:rPr>
          <w:rFonts w:ascii="Arial" w:hAnsi="Arial" w:cs="Arial"/>
          <w:color w:val="4A4A4A"/>
        </w:rPr>
        <w:t xml:space="preserve">. Je to proto, že </w:t>
      </w:r>
      <w:proofErr w:type="spellStart"/>
      <w:r w:rsidRPr="00AB5D5C">
        <w:rPr>
          <w:rFonts w:ascii="Arial" w:hAnsi="Arial" w:cs="Arial"/>
          <w:color w:val="4A4A4A"/>
        </w:rPr>
        <w:t>Redacted</w:t>
      </w:r>
      <w:proofErr w:type="spellEnd"/>
      <w:r w:rsidRPr="00AB5D5C">
        <w:rPr>
          <w:rFonts w:ascii="Arial" w:hAnsi="Arial" w:cs="Arial"/>
          <w:color w:val="4A4A4A"/>
        </w:rPr>
        <w:t xml:space="preserve"> z jejich zpravodajského pořadu takříkajíc autocenzurou vystřihuje některé příspěvky, aby se vyhnul zablokování na </w:t>
      </w:r>
      <w:proofErr w:type="spellStart"/>
      <w:r w:rsidRPr="00AB5D5C">
        <w:rPr>
          <w:rFonts w:ascii="Arial" w:hAnsi="Arial" w:cs="Arial"/>
          <w:color w:val="4A4A4A"/>
        </w:rPr>
        <w:t>Youtube</w:t>
      </w:r>
      <w:proofErr w:type="spellEnd"/>
      <w:r w:rsidRPr="00AB5D5C">
        <w:rPr>
          <w:rFonts w:ascii="Arial" w:hAnsi="Arial" w:cs="Arial"/>
          <w:color w:val="4A4A4A"/>
        </w:rPr>
        <w:t xml:space="preserve">. Kompletní videa jsou proto k dispozici pouze na </w:t>
      </w:r>
      <w:proofErr w:type="spellStart"/>
      <w:r w:rsidRPr="00AB5D5C">
        <w:rPr>
          <w:rFonts w:ascii="Arial" w:hAnsi="Arial" w:cs="Arial"/>
          <w:color w:val="4A4A4A"/>
        </w:rPr>
        <w:t>Rumble</w:t>
      </w:r>
      <w:proofErr w:type="spellEnd"/>
      <w:r w:rsidRPr="00AB5D5C">
        <w:rPr>
          <w:rFonts w:ascii="Arial" w:hAnsi="Arial" w:cs="Arial"/>
          <w:color w:val="4A4A4A"/>
        </w:rPr>
        <w:t xml:space="preserve">. Jak už to tak bývá, tento článek se týkal takzvaných „vakcín“ COVID od společností </w:t>
      </w:r>
      <w:proofErr w:type="spellStart"/>
      <w:r w:rsidRPr="00AB5D5C">
        <w:rPr>
          <w:rFonts w:ascii="Arial" w:hAnsi="Arial" w:cs="Arial"/>
          <w:color w:val="4A4A4A"/>
        </w:rPr>
        <w:t>Pfizer</w:t>
      </w:r>
      <w:proofErr w:type="spellEnd"/>
      <w:r w:rsidRPr="00AB5D5C">
        <w:rPr>
          <w:rFonts w:ascii="Arial" w:hAnsi="Arial" w:cs="Arial"/>
          <w:color w:val="4A4A4A"/>
        </w:rPr>
        <w:t xml:space="preserve"> a Moderna – toxinů, </w:t>
      </w:r>
      <w:hyperlink r:id="rId8" w:history="1">
        <w:r w:rsidRPr="00AB5D5C">
          <w:rPr>
            <w:rStyle w:val="Hypertextovodkaz"/>
            <w:rFonts w:ascii="Arial" w:hAnsi="Arial" w:cs="Arial"/>
            <w:color w:val="404040"/>
          </w:rPr>
          <w:t>za které právě dva vědci dostali Nobelovu cenu</w:t>
        </w:r>
      </w:hyperlink>
      <w:r w:rsidRPr="00AB5D5C">
        <w:rPr>
          <w:rFonts w:ascii="Arial" w:hAnsi="Arial" w:cs="Arial"/>
          <w:color w:val="4A4A4A"/>
        </w:rPr>
        <w:t xml:space="preserve">. V rozhovoru na </w:t>
      </w:r>
      <w:proofErr w:type="spellStart"/>
      <w:r w:rsidRPr="00AB5D5C">
        <w:rPr>
          <w:rFonts w:ascii="Arial" w:hAnsi="Arial" w:cs="Arial"/>
          <w:color w:val="4A4A4A"/>
        </w:rPr>
        <w:t>Redacted</w:t>
      </w:r>
      <w:proofErr w:type="spellEnd"/>
      <w:r w:rsidRPr="00AB5D5C">
        <w:rPr>
          <w:rFonts w:ascii="Arial" w:hAnsi="Arial" w:cs="Arial"/>
          <w:color w:val="4A4A4A"/>
        </w:rPr>
        <w:t xml:space="preserve"> vystoupil kanadský lékař Dr. William </w:t>
      </w:r>
      <w:proofErr w:type="spellStart"/>
      <w:r w:rsidRPr="00AB5D5C">
        <w:rPr>
          <w:rFonts w:ascii="Arial" w:hAnsi="Arial" w:cs="Arial"/>
          <w:color w:val="4A4A4A"/>
        </w:rPr>
        <w:t>Makis</w:t>
      </w:r>
      <w:proofErr w:type="spellEnd"/>
      <w:r w:rsidRPr="00AB5D5C">
        <w:rPr>
          <w:rFonts w:ascii="Arial" w:hAnsi="Arial" w:cs="Arial"/>
          <w:color w:val="4A4A4A"/>
        </w:rPr>
        <w:t xml:space="preserve"> se zkušenostmi z oborů radiologie, onkologie a imunologie. Předem jedno: zazněly jen špatné zprávy.</w:t>
      </w:r>
    </w:p>
    <w:p w:rsidR="00AB5D5C" w:rsidRPr="00AB5D5C" w:rsidRDefault="00AB5D5C" w:rsidP="00AB5D5C">
      <w:pPr>
        <w:pStyle w:val="Normlnweb"/>
        <w:shd w:val="clear" w:color="auto" w:fill="FFFFFF"/>
        <w:spacing w:before="0" w:beforeAutospacing="0" w:after="140" w:afterAutospacing="0"/>
        <w:rPr>
          <w:rFonts w:ascii="Arial" w:hAnsi="Arial" w:cs="Arial"/>
          <w:color w:val="4A4A4A"/>
        </w:rPr>
      </w:pPr>
      <w:r w:rsidRPr="00AB5D5C">
        <w:rPr>
          <w:rStyle w:val="Siln"/>
          <w:rFonts w:ascii="Arial" w:hAnsi="Arial" w:cs="Arial"/>
          <w:color w:val="4A4A4A"/>
        </w:rPr>
        <w:t>Očkovaným doporučuji přestat číst zde.</w:t>
      </w:r>
    </w:p>
    <w:p w:rsidR="00AB5D5C" w:rsidRPr="00AB5D5C" w:rsidRDefault="00AB5D5C" w:rsidP="00AB5D5C">
      <w:pPr>
        <w:pStyle w:val="has-text-align-justify"/>
        <w:shd w:val="clear" w:color="auto" w:fill="FFFFFF"/>
        <w:spacing w:before="0" w:beforeAutospacing="0" w:after="140" w:afterAutospacing="0"/>
        <w:rPr>
          <w:rFonts w:ascii="Arial" w:hAnsi="Arial" w:cs="Arial"/>
          <w:color w:val="4A4A4A"/>
        </w:rPr>
      </w:pPr>
      <w:r w:rsidRPr="00AB5D5C">
        <w:rPr>
          <w:rFonts w:ascii="Arial" w:hAnsi="Arial" w:cs="Arial"/>
          <w:color w:val="4A4A4A"/>
        </w:rPr>
        <w:t xml:space="preserve">Tématem číslo jedna byl nápadný nárůst počtu nádorových onemocnění, jako je leukémie, lymfom, rakovina tlustého střeva a konečníku, rakovina plic, rakovina prsu atd. napříč všemi věkovými skupinami, zvláště překvapivý co do rozmanitosti a agresivity u mladých lidí a dospívajících. Pozorní čtenáři tohoto kanálu znají v souvislosti s vakcínami termín „turbo rakovina“ – mimochodem něco, co oddělení </w:t>
      </w:r>
      <w:proofErr w:type="spellStart"/>
      <w:r w:rsidRPr="00AB5D5C">
        <w:rPr>
          <w:rFonts w:ascii="Arial" w:hAnsi="Arial" w:cs="Arial"/>
          <w:color w:val="4A4A4A"/>
        </w:rPr>
        <w:t>factchecker</w:t>
      </w:r>
      <w:proofErr w:type="spellEnd"/>
      <w:r w:rsidRPr="00AB5D5C">
        <w:rPr>
          <w:rFonts w:ascii="Arial" w:hAnsi="Arial" w:cs="Arial"/>
          <w:color w:val="4A4A4A"/>
        </w:rPr>
        <w:t xml:space="preserve"> agentury </w:t>
      </w:r>
      <w:proofErr w:type="spellStart"/>
      <w:r w:rsidRPr="00AB5D5C">
        <w:rPr>
          <w:rFonts w:ascii="Arial" w:hAnsi="Arial" w:cs="Arial"/>
          <w:color w:val="4A4A4A"/>
        </w:rPr>
        <w:t>Reuters</w:t>
      </w:r>
      <w:proofErr w:type="spellEnd"/>
      <w:r w:rsidRPr="00AB5D5C">
        <w:rPr>
          <w:rFonts w:ascii="Arial" w:hAnsi="Arial" w:cs="Arial"/>
          <w:color w:val="4A4A4A"/>
        </w:rPr>
        <w:t xml:space="preserve"> odmítlo jako hloupost – ale co doktor </w:t>
      </w:r>
      <w:proofErr w:type="spellStart"/>
      <w:r w:rsidRPr="00AB5D5C">
        <w:rPr>
          <w:rFonts w:ascii="Arial" w:hAnsi="Arial" w:cs="Arial"/>
          <w:color w:val="4A4A4A"/>
        </w:rPr>
        <w:t>Makis</w:t>
      </w:r>
      <w:proofErr w:type="spellEnd"/>
      <w:r w:rsidRPr="00AB5D5C">
        <w:rPr>
          <w:rFonts w:ascii="Arial" w:hAnsi="Arial" w:cs="Arial"/>
          <w:color w:val="4A4A4A"/>
        </w:rPr>
        <w:t xml:space="preserve"> popisuje jako naprosto reálný jev.</w:t>
      </w:r>
    </w:p>
    <w:p w:rsidR="00AB5D5C" w:rsidRPr="00AB5D5C" w:rsidRDefault="00AB5D5C" w:rsidP="00AB5D5C">
      <w:pPr>
        <w:pStyle w:val="has-text-align-justify"/>
        <w:shd w:val="clear" w:color="auto" w:fill="FFFFFF"/>
        <w:spacing w:before="0" w:beforeAutospacing="0" w:after="140" w:afterAutospacing="0"/>
        <w:rPr>
          <w:rFonts w:ascii="Arial" w:hAnsi="Arial" w:cs="Arial"/>
          <w:color w:val="4A4A4A"/>
        </w:rPr>
      </w:pPr>
      <w:r w:rsidRPr="00AB5D5C">
        <w:rPr>
          <w:rFonts w:ascii="Arial" w:hAnsi="Arial" w:cs="Arial"/>
          <w:color w:val="4A4A4A"/>
        </w:rPr>
        <w:t xml:space="preserve">Na tuto námitku </w:t>
      </w:r>
      <w:proofErr w:type="spellStart"/>
      <w:r w:rsidRPr="00AB5D5C">
        <w:rPr>
          <w:rFonts w:ascii="Arial" w:hAnsi="Arial" w:cs="Arial"/>
          <w:color w:val="4A4A4A"/>
        </w:rPr>
        <w:t>Claytona</w:t>
      </w:r>
      <w:proofErr w:type="spellEnd"/>
      <w:r w:rsidRPr="00AB5D5C">
        <w:rPr>
          <w:rFonts w:ascii="Arial" w:hAnsi="Arial" w:cs="Arial"/>
          <w:color w:val="4A4A4A"/>
        </w:rPr>
        <w:t xml:space="preserve"> </w:t>
      </w:r>
      <w:proofErr w:type="spellStart"/>
      <w:r w:rsidRPr="00AB5D5C">
        <w:rPr>
          <w:rFonts w:ascii="Arial" w:hAnsi="Arial" w:cs="Arial"/>
          <w:color w:val="4A4A4A"/>
        </w:rPr>
        <w:t>Morrise</w:t>
      </w:r>
      <w:proofErr w:type="spellEnd"/>
      <w:r w:rsidRPr="00AB5D5C">
        <w:rPr>
          <w:rFonts w:ascii="Arial" w:hAnsi="Arial" w:cs="Arial"/>
          <w:color w:val="4A4A4A"/>
        </w:rPr>
        <w:t xml:space="preserve"> Dr. </w:t>
      </w:r>
      <w:proofErr w:type="spellStart"/>
      <w:r w:rsidRPr="00AB5D5C">
        <w:rPr>
          <w:rFonts w:ascii="Arial" w:hAnsi="Arial" w:cs="Arial"/>
          <w:color w:val="4A4A4A"/>
        </w:rPr>
        <w:t>Makis</w:t>
      </w:r>
      <w:proofErr w:type="spellEnd"/>
      <w:r w:rsidRPr="00AB5D5C">
        <w:rPr>
          <w:rFonts w:ascii="Arial" w:hAnsi="Arial" w:cs="Arial"/>
          <w:color w:val="4A4A4A"/>
        </w:rPr>
        <w:t xml:space="preserve"> odpověděl, že svá tvrzení založil na řadě lékařských faktů, ale že ověřovatelé agentury </w:t>
      </w:r>
      <w:proofErr w:type="spellStart"/>
      <w:r w:rsidRPr="00AB5D5C">
        <w:rPr>
          <w:rFonts w:ascii="Arial" w:hAnsi="Arial" w:cs="Arial"/>
          <w:color w:val="4A4A4A"/>
        </w:rPr>
        <w:t>Reuters</w:t>
      </w:r>
      <w:proofErr w:type="spellEnd"/>
      <w:r w:rsidRPr="00AB5D5C">
        <w:rPr>
          <w:rFonts w:ascii="Arial" w:hAnsi="Arial" w:cs="Arial"/>
          <w:color w:val="4A4A4A"/>
        </w:rPr>
        <w:t xml:space="preserve"> pouze citovali jiné lékaře, ale neuváděli žádná fakta. My zde na Telegramu víme až příliš dobře, jak málo důvěry lze přikládat </w:t>
      </w:r>
      <w:proofErr w:type="spellStart"/>
      <w:r w:rsidRPr="00AB5D5C">
        <w:rPr>
          <w:rFonts w:ascii="Arial" w:hAnsi="Arial" w:cs="Arial"/>
          <w:color w:val="4A4A4A"/>
        </w:rPr>
        <w:t>fact</w:t>
      </w:r>
      <w:proofErr w:type="spellEnd"/>
      <w:r w:rsidRPr="00AB5D5C">
        <w:rPr>
          <w:rFonts w:ascii="Arial" w:hAnsi="Arial" w:cs="Arial"/>
          <w:color w:val="4A4A4A"/>
        </w:rPr>
        <w:t>-</w:t>
      </w:r>
      <w:proofErr w:type="spellStart"/>
      <w:r w:rsidRPr="00AB5D5C">
        <w:rPr>
          <w:rFonts w:ascii="Arial" w:hAnsi="Arial" w:cs="Arial"/>
          <w:color w:val="4A4A4A"/>
        </w:rPr>
        <w:t>checkerům</w:t>
      </w:r>
      <w:proofErr w:type="spellEnd"/>
      <w:r w:rsidRPr="00AB5D5C">
        <w:rPr>
          <w:rFonts w:ascii="Arial" w:hAnsi="Arial" w:cs="Arial"/>
          <w:color w:val="4A4A4A"/>
        </w:rPr>
        <w:t xml:space="preserve">. O čem ještě netvrdili, že je to lež, nepravda nebo konspirační teorie, a pak se to do půl roku stalo pravdou? Žádný </w:t>
      </w:r>
      <w:proofErr w:type="spellStart"/>
      <w:r w:rsidRPr="00AB5D5C">
        <w:rPr>
          <w:rFonts w:ascii="Arial" w:hAnsi="Arial" w:cs="Arial"/>
          <w:color w:val="4A4A4A"/>
        </w:rPr>
        <w:t>fact</w:t>
      </w:r>
      <w:proofErr w:type="spellEnd"/>
      <w:r w:rsidRPr="00AB5D5C">
        <w:rPr>
          <w:rFonts w:ascii="Arial" w:hAnsi="Arial" w:cs="Arial"/>
          <w:color w:val="4A4A4A"/>
        </w:rPr>
        <w:t>-checker se nikdy neomluvil za dezinformaci, za klamání veřejnosti. Každý den se modlím, aby odpovědní byli svého času spravedlivě potrestáni.</w:t>
      </w:r>
      <w:r w:rsidRPr="00AB5D5C">
        <w:rPr>
          <w:rFonts w:ascii="Arial" w:hAnsi="Arial" w:cs="Arial"/>
          <w:color w:val="4A4A4A"/>
        </w:rPr>
        <w:br/>
        <w:t xml:space="preserve">Jako jednu z možných hlavních příčin rychlého nárůstu případů rakoviny vidí doktor </w:t>
      </w:r>
      <w:proofErr w:type="spellStart"/>
      <w:r w:rsidRPr="00AB5D5C">
        <w:rPr>
          <w:rFonts w:ascii="Arial" w:hAnsi="Arial" w:cs="Arial"/>
          <w:color w:val="4A4A4A"/>
        </w:rPr>
        <w:t>Makis</w:t>
      </w:r>
      <w:proofErr w:type="spellEnd"/>
      <w:r w:rsidRPr="00AB5D5C">
        <w:rPr>
          <w:rFonts w:ascii="Arial" w:hAnsi="Arial" w:cs="Arial"/>
          <w:color w:val="4A4A4A"/>
        </w:rPr>
        <w:t xml:space="preserve"> nedávno zveřejněné údaje v pozoruhodné studii o vysoké míře kontaminace vakcín </w:t>
      </w:r>
      <w:proofErr w:type="spellStart"/>
      <w:r w:rsidRPr="00AB5D5C">
        <w:rPr>
          <w:rFonts w:ascii="Arial" w:hAnsi="Arial" w:cs="Arial"/>
          <w:color w:val="4A4A4A"/>
        </w:rPr>
        <w:t>Pfizer</w:t>
      </w:r>
      <w:proofErr w:type="spellEnd"/>
      <w:r w:rsidRPr="00AB5D5C">
        <w:rPr>
          <w:rFonts w:ascii="Arial" w:hAnsi="Arial" w:cs="Arial"/>
          <w:color w:val="4A4A4A"/>
        </w:rPr>
        <w:t xml:space="preserve"> a Moderna COVID cizí DNA. Konkrétně se jedná o DNA z bakterie </w:t>
      </w:r>
      <w:proofErr w:type="spellStart"/>
      <w:r w:rsidRPr="00AB5D5C">
        <w:rPr>
          <w:rFonts w:ascii="Arial" w:hAnsi="Arial" w:cs="Arial"/>
          <w:color w:val="4A4A4A"/>
        </w:rPr>
        <w:t>Escherichia</w:t>
      </w:r>
      <w:proofErr w:type="spellEnd"/>
      <w:r w:rsidRPr="00AB5D5C">
        <w:rPr>
          <w:rFonts w:ascii="Arial" w:hAnsi="Arial" w:cs="Arial"/>
          <w:color w:val="4A4A4A"/>
        </w:rPr>
        <w:t xml:space="preserve"> </w:t>
      </w:r>
      <w:proofErr w:type="spellStart"/>
      <w:proofErr w:type="gramStart"/>
      <w:r w:rsidRPr="00AB5D5C">
        <w:rPr>
          <w:rFonts w:ascii="Arial" w:hAnsi="Arial" w:cs="Arial"/>
          <w:color w:val="4A4A4A"/>
        </w:rPr>
        <w:t>coli</w:t>
      </w:r>
      <w:proofErr w:type="spellEnd"/>
      <w:r w:rsidRPr="00AB5D5C">
        <w:rPr>
          <w:rFonts w:ascii="Arial" w:hAnsi="Arial" w:cs="Arial"/>
          <w:color w:val="4A4A4A"/>
        </w:rPr>
        <w:t xml:space="preserve"> (</w:t>
      </w:r>
      <w:proofErr w:type="spellStart"/>
      <w:r w:rsidRPr="00AB5D5C">
        <w:rPr>
          <w:rFonts w:ascii="Arial" w:hAnsi="Arial" w:cs="Arial"/>
          <w:color w:val="4A4A4A"/>
        </w:rPr>
        <w:t>E.coli</w:t>
      </w:r>
      <w:proofErr w:type="spellEnd"/>
      <w:proofErr w:type="gramEnd"/>
      <w:r w:rsidRPr="00AB5D5C">
        <w:rPr>
          <w:rFonts w:ascii="Arial" w:hAnsi="Arial" w:cs="Arial"/>
          <w:color w:val="4A4A4A"/>
        </w:rPr>
        <w:t xml:space="preserve">), která se běžně vyskytuje ve střevech lidí a zvířat. Jedná se tedy o bakterie, které – promiňte mi ten výraz – žijí v hovnech. Tyto bakterie používají společnosti </w:t>
      </w:r>
      <w:proofErr w:type="spellStart"/>
      <w:r w:rsidRPr="00AB5D5C">
        <w:rPr>
          <w:rFonts w:ascii="Arial" w:hAnsi="Arial" w:cs="Arial"/>
          <w:color w:val="4A4A4A"/>
        </w:rPr>
        <w:t>Pfizer</w:t>
      </w:r>
      <w:proofErr w:type="spellEnd"/>
      <w:r w:rsidRPr="00AB5D5C">
        <w:rPr>
          <w:rFonts w:ascii="Arial" w:hAnsi="Arial" w:cs="Arial"/>
          <w:color w:val="4A4A4A"/>
        </w:rPr>
        <w:t xml:space="preserve"> a Moderna k pěstování </w:t>
      </w:r>
      <w:proofErr w:type="spellStart"/>
      <w:r w:rsidRPr="00AB5D5C">
        <w:rPr>
          <w:rFonts w:ascii="Arial" w:hAnsi="Arial" w:cs="Arial"/>
          <w:color w:val="4A4A4A"/>
        </w:rPr>
        <w:t>mRNA</w:t>
      </w:r>
      <w:proofErr w:type="spellEnd"/>
      <w:r w:rsidRPr="00AB5D5C">
        <w:rPr>
          <w:rFonts w:ascii="Arial" w:hAnsi="Arial" w:cs="Arial"/>
          <w:color w:val="4A4A4A"/>
        </w:rPr>
        <w:t xml:space="preserve"> potřebné pro „vakcíny“. Poté je </w:t>
      </w:r>
      <w:proofErr w:type="spellStart"/>
      <w:r w:rsidRPr="00AB5D5C">
        <w:rPr>
          <w:rFonts w:ascii="Arial" w:hAnsi="Arial" w:cs="Arial"/>
          <w:color w:val="4A4A4A"/>
        </w:rPr>
        <w:t>mRNA</w:t>
      </w:r>
      <w:proofErr w:type="spellEnd"/>
      <w:r w:rsidRPr="00AB5D5C">
        <w:rPr>
          <w:rFonts w:ascii="Arial" w:hAnsi="Arial" w:cs="Arial"/>
          <w:color w:val="4A4A4A"/>
        </w:rPr>
        <w:t xml:space="preserve"> očištěna od veškerého „smetí“, zejména DNA, která ve vakcíně nemá co dělat. A právě tento purifikační proces se nezdá být funkční.</w:t>
      </w:r>
    </w:p>
    <w:p w:rsidR="00AB5D5C" w:rsidRPr="00AB5D5C" w:rsidRDefault="00AB5D5C" w:rsidP="00AB5D5C">
      <w:pPr>
        <w:pStyle w:val="has-text-align-justify"/>
        <w:shd w:val="clear" w:color="auto" w:fill="FFFFFF"/>
        <w:spacing w:before="0" w:beforeAutospacing="0" w:after="140" w:afterAutospacing="0"/>
        <w:rPr>
          <w:rFonts w:ascii="Arial" w:hAnsi="Arial" w:cs="Arial"/>
          <w:color w:val="4A4A4A"/>
        </w:rPr>
      </w:pPr>
      <w:r w:rsidRPr="00AB5D5C">
        <w:rPr>
          <w:rFonts w:ascii="Arial" w:hAnsi="Arial" w:cs="Arial"/>
          <w:color w:val="4A4A4A"/>
        </w:rPr>
        <w:t xml:space="preserve">Alespoň to dokázala zmíněná studie. Kromě této studie tuto skutečnost zjistili již Dr. </w:t>
      </w:r>
      <w:proofErr w:type="spellStart"/>
      <w:r w:rsidRPr="00AB5D5C">
        <w:rPr>
          <w:rFonts w:ascii="Arial" w:hAnsi="Arial" w:cs="Arial"/>
          <w:color w:val="4A4A4A"/>
        </w:rPr>
        <w:t>Ryan</w:t>
      </w:r>
      <w:proofErr w:type="spellEnd"/>
      <w:r w:rsidRPr="00AB5D5C">
        <w:rPr>
          <w:rFonts w:ascii="Arial" w:hAnsi="Arial" w:cs="Arial"/>
          <w:color w:val="4A4A4A"/>
        </w:rPr>
        <w:t xml:space="preserve"> </w:t>
      </w:r>
      <w:proofErr w:type="spellStart"/>
      <w:r w:rsidRPr="00AB5D5C">
        <w:rPr>
          <w:rFonts w:ascii="Arial" w:hAnsi="Arial" w:cs="Arial"/>
          <w:color w:val="4A4A4A"/>
        </w:rPr>
        <w:t>Cole</w:t>
      </w:r>
      <w:proofErr w:type="spellEnd"/>
      <w:r w:rsidRPr="00AB5D5C">
        <w:rPr>
          <w:rFonts w:ascii="Arial" w:hAnsi="Arial" w:cs="Arial"/>
          <w:color w:val="4A4A4A"/>
        </w:rPr>
        <w:t xml:space="preserve"> a Prof. Dr. Arne </w:t>
      </w:r>
      <w:proofErr w:type="spellStart"/>
      <w:r w:rsidRPr="00AB5D5C">
        <w:rPr>
          <w:rFonts w:ascii="Arial" w:hAnsi="Arial" w:cs="Arial"/>
          <w:color w:val="4A4A4A"/>
        </w:rPr>
        <w:t>Burkhardt</w:t>
      </w:r>
      <w:proofErr w:type="spellEnd"/>
      <w:r w:rsidRPr="00AB5D5C">
        <w:rPr>
          <w:rFonts w:ascii="Arial" w:hAnsi="Arial" w:cs="Arial"/>
          <w:color w:val="4A4A4A"/>
        </w:rPr>
        <w:t xml:space="preserve">, když v laboratoři analyzovali 100 šarží „vakcín“ COVID. Podle vědců se tato cizí DNA může poměrně snadno začlenit do lidského </w:t>
      </w:r>
      <w:r w:rsidRPr="00AB5D5C">
        <w:rPr>
          <w:rFonts w:ascii="Arial" w:hAnsi="Arial" w:cs="Arial"/>
          <w:color w:val="4A4A4A"/>
        </w:rPr>
        <w:lastRenderedPageBreak/>
        <w:t xml:space="preserve">genomu. Dr. </w:t>
      </w:r>
      <w:proofErr w:type="spellStart"/>
      <w:r w:rsidRPr="00AB5D5C">
        <w:rPr>
          <w:rFonts w:ascii="Arial" w:hAnsi="Arial" w:cs="Arial"/>
          <w:color w:val="4A4A4A"/>
        </w:rPr>
        <w:t>Makis</w:t>
      </w:r>
      <w:proofErr w:type="spellEnd"/>
      <w:r w:rsidRPr="00AB5D5C">
        <w:rPr>
          <w:rFonts w:ascii="Arial" w:hAnsi="Arial" w:cs="Arial"/>
          <w:color w:val="4A4A4A"/>
        </w:rPr>
        <w:t xml:space="preserve"> uvedl, že pak stačí, aby postižený jedinec měl tu smůlu, že se mu například vyřadí </w:t>
      </w:r>
      <w:proofErr w:type="spellStart"/>
      <w:r w:rsidRPr="00AB5D5C">
        <w:rPr>
          <w:rFonts w:ascii="Arial" w:hAnsi="Arial" w:cs="Arial"/>
          <w:color w:val="4A4A4A"/>
        </w:rPr>
        <w:t>antionkologický</w:t>
      </w:r>
      <w:proofErr w:type="spellEnd"/>
      <w:r w:rsidRPr="00AB5D5C">
        <w:rPr>
          <w:rFonts w:ascii="Arial" w:hAnsi="Arial" w:cs="Arial"/>
          <w:color w:val="4A4A4A"/>
        </w:rPr>
        <w:t xml:space="preserve"> gen a nahradí ho </w:t>
      </w:r>
      <w:proofErr w:type="spellStart"/>
      <w:r w:rsidRPr="00AB5D5C">
        <w:rPr>
          <w:rFonts w:ascii="Arial" w:hAnsi="Arial" w:cs="Arial"/>
          <w:color w:val="4A4A4A"/>
        </w:rPr>
        <w:t>proonkologický</w:t>
      </w:r>
      <w:proofErr w:type="spellEnd"/>
      <w:r w:rsidRPr="00AB5D5C">
        <w:rPr>
          <w:rFonts w:ascii="Arial" w:hAnsi="Arial" w:cs="Arial"/>
          <w:color w:val="4A4A4A"/>
        </w:rPr>
        <w:t xml:space="preserve"> gen z tohoto DNA smetí – s tím, že se u něj vyvine </w:t>
      </w:r>
      <w:proofErr w:type="gramStart"/>
      <w:r w:rsidRPr="00AB5D5C">
        <w:rPr>
          <w:rFonts w:ascii="Arial" w:hAnsi="Arial" w:cs="Arial"/>
          <w:color w:val="4A4A4A"/>
        </w:rPr>
        <w:t>turbo</w:t>
      </w:r>
      <w:proofErr w:type="gramEnd"/>
      <w:r w:rsidRPr="00AB5D5C">
        <w:rPr>
          <w:rFonts w:ascii="Arial" w:hAnsi="Arial" w:cs="Arial"/>
          <w:color w:val="4A4A4A"/>
        </w:rPr>
        <w:t xml:space="preserve"> rakovina. Dr. </w:t>
      </w:r>
      <w:proofErr w:type="spellStart"/>
      <w:r w:rsidRPr="00AB5D5C">
        <w:rPr>
          <w:rFonts w:ascii="Arial" w:hAnsi="Arial" w:cs="Arial"/>
          <w:color w:val="4A4A4A"/>
        </w:rPr>
        <w:t>Makis</w:t>
      </w:r>
      <w:proofErr w:type="spellEnd"/>
      <w:r w:rsidRPr="00AB5D5C">
        <w:rPr>
          <w:rFonts w:ascii="Arial" w:hAnsi="Arial" w:cs="Arial"/>
          <w:color w:val="4A4A4A"/>
        </w:rPr>
        <w:t xml:space="preserve"> jasně uvedl, že toto je pouze jeden z několika mechanismů, jakými se může rakovina po injekci tohoto genového preparátu, mylně nazývaného „vakcína“, vyvinout. Od začátku očkovací kampaně se nejen výrazně zvýšil počet případů, ale změnila se i povaha rakoviny v tom smyslu, že nemoc u očkovaných osob postupuje neobvykle rychle a agresivně. Nádory velikosti melounu nejsou ničím neobvyklým. Do nemocnice přicházejí mladí lidé s rakovinou v terminálním stadiu (4). Existují mladí lidé s leukémií, kteří byli přijati do nemocnice ráno a před setměním nemoci podlehli. Turbo rakovina – rakovina se může v těle postiženého šířit zřejmě bez odporu imunitního systému. Jaký to otřesný způsob zemřít!</w:t>
      </w:r>
    </w:p>
    <w:p w:rsidR="00AB5D5C" w:rsidRPr="00AB5D5C" w:rsidRDefault="00AB5D5C" w:rsidP="00AB5D5C">
      <w:pPr>
        <w:pStyle w:val="has-text-align-justify"/>
        <w:shd w:val="clear" w:color="auto" w:fill="FFFFFF"/>
        <w:spacing w:before="0" w:beforeAutospacing="0" w:after="140" w:afterAutospacing="0"/>
        <w:rPr>
          <w:rFonts w:ascii="Arial" w:hAnsi="Arial" w:cs="Arial"/>
          <w:color w:val="4A4A4A"/>
        </w:rPr>
      </w:pPr>
      <w:r w:rsidRPr="00AB5D5C">
        <w:rPr>
          <w:rFonts w:ascii="Arial" w:hAnsi="Arial" w:cs="Arial"/>
          <w:color w:val="4A4A4A"/>
        </w:rPr>
        <w:t xml:space="preserve">Na otázku, zda vakcína vůbec funguje, Dr. </w:t>
      </w:r>
      <w:proofErr w:type="spellStart"/>
      <w:r w:rsidRPr="00AB5D5C">
        <w:rPr>
          <w:rFonts w:ascii="Arial" w:hAnsi="Arial" w:cs="Arial"/>
          <w:color w:val="4A4A4A"/>
        </w:rPr>
        <w:t>Makis</w:t>
      </w:r>
      <w:proofErr w:type="spellEnd"/>
      <w:r w:rsidRPr="00AB5D5C">
        <w:rPr>
          <w:rFonts w:ascii="Arial" w:hAnsi="Arial" w:cs="Arial"/>
          <w:color w:val="4A4A4A"/>
        </w:rPr>
        <w:t xml:space="preserve"> odpověděl, že se na začátku domníval, že očkování by snad mohlo na několik týdnů zvýšit odolnost vůči COVID, ale že každodenní život ukázal, že je tomu naopak, a sice že očkované osoby mají větší pravděpodobnost nákazy COVID. Například v Kanadě, Austrálii a dalších zemích s vysokou </w:t>
      </w:r>
      <w:proofErr w:type="spellStart"/>
      <w:r w:rsidRPr="00AB5D5C">
        <w:rPr>
          <w:rFonts w:ascii="Arial" w:hAnsi="Arial" w:cs="Arial"/>
          <w:color w:val="4A4A4A"/>
        </w:rPr>
        <w:t>proočkovaností</w:t>
      </w:r>
      <w:proofErr w:type="spellEnd"/>
      <w:r w:rsidRPr="00AB5D5C">
        <w:rPr>
          <w:rFonts w:ascii="Arial" w:hAnsi="Arial" w:cs="Arial"/>
          <w:color w:val="4A4A4A"/>
        </w:rPr>
        <w:t xml:space="preserve"> dětí a dospívajících došlo v roce 2022 k největší chřipkové vlně za poslední desetiletí. Dr. </w:t>
      </w:r>
      <w:proofErr w:type="spellStart"/>
      <w:r w:rsidRPr="00AB5D5C">
        <w:rPr>
          <w:rFonts w:ascii="Arial" w:hAnsi="Arial" w:cs="Arial"/>
          <w:color w:val="4A4A4A"/>
        </w:rPr>
        <w:t>Makis</w:t>
      </w:r>
      <w:proofErr w:type="spellEnd"/>
      <w:r w:rsidRPr="00AB5D5C">
        <w:rPr>
          <w:rFonts w:ascii="Arial" w:hAnsi="Arial" w:cs="Arial"/>
          <w:color w:val="4A4A4A"/>
        </w:rPr>
        <w:t xml:space="preserve"> uvedl, že má podezření, že to souvisí s poškozením imunitního systému v důsledku očkování proti COVID.</w:t>
      </w:r>
      <w:r w:rsidRPr="00AB5D5C">
        <w:rPr>
          <w:rFonts w:ascii="Arial" w:hAnsi="Arial" w:cs="Arial"/>
          <w:color w:val="4A4A4A"/>
        </w:rPr>
        <w:br/>
        <w:t xml:space="preserve">Nakonec se objevila otázka, zda může očkovaná osoba očekávat, že z toho v určitém okamžiku „ještě vyvázne“. Pokud se tedy například po 6 měsících nebo po roce nic neobjeví, lze říci, že je vše zažehnáno – nebezpečí pominulo. Bohužel, doktor </w:t>
      </w:r>
      <w:proofErr w:type="spellStart"/>
      <w:r w:rsidRPr="00AB5D5C">
        <w:rPr>
          <w:rFonts w:ascii="Arial" w:hAnsi="Arial" w:cs="Arial"/>
          <w:color w:val="4A4A4A"/>
        </w:rPr>
        <w:t>Makis</w:t>
      </w:r>
      <w:proofErr w:type="spellEnd"/>
      <w:r w:rsidRPr="00AB5D5C">
        <w:rPr>
          <w:rFonts w:ascii="Arial" w:hAnsi="Arial" w:cs="Arial"/>
          <w:color w:val="4A4A4A"/>
        </w:rPr>
        <w:t xml:space="preserve"> zde má velmi špatné zprávy. Informoval o případech, kdy dotyční lidé dostali obě očkování na začátku roku 2021 a pak v roce 2023 náhle a nečekaně vážně onemocněli nebo zemřeli. Podle něj to vypadá, že to nikdy neskončí.</w:t>
      </w:r>
    </w:p>
    <w:p w:rsidR="00AB5D5C" w:rsidRPr="00AB5D5C" w:rsidRDefault="00AB5D5C" w:rsidP="00CC6A6F">
      <w:pPr>
        <w:pStyle w:val="Bezmezer"/>
        <w:rPr>
          <w:rFonts w:ascii="Arial" w:hAnsi="Arial" w:cs="Arial"/>
          <w:sz w:val="24"/>
          <w:szCs w:val="24"/>
        </w:rPr>
      </w:pPr>
    </w:p>
    <w:sectPr w:rsidR="00AB5D5C" w:rsidRPr="00AB5D5C" w:rsidSect="003D1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C6A6F"/>
    <w:rsid w:val="003D1960"/>
    <w:rsid w:val="004855A2"/>
    <w:rsid w:val="005E2A21"/>
    <w:rsid w:val="00854BE9"/>
    <w:rsid w:val="00AB5D5C"/>
    <w:rsid w:val="00CC6A6F"/>
    <w:rsid w:val="00E14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1960"/>
  </w:style>
  <w:style w:type="paragraph" w:styleId="Nadpis1">
    <w:name w:val="heading 1"/>
    <w:basedOn w:val="Normln"/>
    <w:link w:val="Nadpis1Char"/>
    <w:uiPriority w:val="9"/>
    <w:qFormat/>
    <w:rsid w:val="005E2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E2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E2A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C6A6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E2A2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E2A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E2A2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item-metadata">
    <w:name w:val="item-metadata"/>
    <w:basedOn w:val="Standardnpsmoodstavce"/>
    <w:rsid w:val="005E2A21"/>
  </w:style>
  <w:style w:type="character" w:styleId="Hypertextovodkaz">
    <w:name w:val="Hyperlink"/>
    <w:basedOn w:val="Standardnpsmoodstavce"/>
    <w:uiPriority w:val="99"/>
    <w:semiHidden/>
    <w:unhideWhenUsed/>
    <w:rsid w:val="005E2A2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E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E2A21"/>
    <w:rPr>
      <w:b/>
      <w:bCs/>
    </w:rPr>
  </w:style>
  <w:style w:type="character" w:styleId="Zvraznn">
    <w:name w:val="Emphasis"/>
    <w:basedOn w:val="Standardnpsmoodstavce"/>
    <w:uiPriority w:val="20"/>
    <w:qFormat/>
    <w:rsid w:val="005E2A2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A21"/>
    <w:rPr>
      <w:rFonts w:ascii="Tahoma" w:hAnsi="Tahoma" w:cs="Tahoma"/>
      <w:sz w:val="16"/>
      <w:szCs w:val="16"/>
    </w:rPr>
  </w:style>
  <w:style w:type="character" w:customStyle="1" w:styleId="min-read">
    <w:name w:val="min-read"/>
    <w:basedOn w:val="Standardnpsmoodstavce"/>
    <w:rsid w:val="00AB5D5C"/>
  </w:style>
  <w:style w:type="character" w:customStyle="1" w:styleId="author-links">
    <w:name w:val="author-links"/>
    <w:basedOn w:val="Standardnpsmoodstavce"/>
    <w:rsid w:val="00AB5D5C"/>
  </w:style>
  <w:style w:type="character" w:customStyle="1" w:styleId="post-views-label">
    <w:name w:val="post-views-label"/>
    <w:basedOn w:val="Standardnpsmoodstavce"/>
    <w:rsid w:val="00AB5D5C"/>
  </w:style>
  <w:style w:type="character" w:customStyle="1" w:styleId="post-views-count">
    <w:name w:val="post-views-count"/>
    <w:basedOn w:val="Standardnpsmoodstavce"/>
    <w:rsid w:val="00AB5D5C"/>
  </w:style>
  <w:style w:type="paragraph" w:customStyle="1" w:styleId="has-text-align-justify">
    <w:name w:val="has-text-align-justify"/>
    <w:basedOn w:val="Normln"/>
    <w:rsid w:val="00AB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813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79208">
                  <w:marLeft w:val="0"/>
                  <w:marRight w:val="0"/>
                  <w:marTop w:val="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4253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3018">
                  <w:marLeft w:val="0"/>
                  <w:marRight w:val="0"/>
                  <w:marTop w:val="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73275">
                  <w:marLeft w:val="0"/>
                  <w:marRight w:val="0"/>
                  <w:marTop w:val="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povylist.cz/wordpress/nobelova-cena-za-medicinu-byla-udelena-vyzkumnikum-mrna-z-biontech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newstart_2024/status/1945202527399489818?ref_src=twsrc%5Etfw" TargetMode="External"/><Relationship Id="rId5" Type="http://schemas.openxmlformats.org/officeDocument/2006/relationships/hyperlink" Target="https://t.co/vVUn3pMsEW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1378</Words>
  <Characters>8133</Characters>
  <Application>Microsoft Office Word</Application>
  <DocSecurity>0</DocSecurity>
  <Lines>67</Lines>
  <Paragraphs>18</Paragraphs>
  <ScaleCrop>false</ScaleCrop>
  <Company/>
  <LinksUpToDate>false</LinksUpToDate>
  <CharactersWithSpaces>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2025-10-28T07:46:00Z</dcterms:created>
  <dcterms:modified xsi:type="dcterms:W3CDTF">2025-10-28T07:59:00Z</dcterms:modified>
</cp:coreProperties>
</file>